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hd w:val="clear" w:color="auto" w:fill="FFFFFF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                               PREDLOG</w:t>
      </w:r>
    </w:p>
    <w:p>
      <w:pPr>
        <w:shd w:val="clear" w:color="auto" w:fill="FFFFFF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Na podlagi 14. člena Odloka o pokopališkem redu v Občini Vitanje (Uradno glasilo slovenskih občin, št. 50/22), skladno z 4. in 51 členom Zakona o pogrebni in pokopališki dejavnosti /</w:t>
      </w:r>
      <w:proofErr w:type="spellStart"/>
      <w:r>
        <w:rPr>
          <w:rFonts w:ascii="Arial" w:eastAsia="Times New Roman" w:hAnsi="Arial" w:cs="Arial"/>
          <w:sz w:val="24"/>
          <w:szCs w:val="24"/>
          <w:lang w:eastAsia="sl-SI"/>
        </w:rPr>
        <w:t>ZPPDej</w:t>
      </w:r>
      <w:proofErr w:type="spellEnd"/>
      <w:r>
        <w:rPr>
          <w:rFonts w:ascii="Arial" w:eastAsia="Times New Roman" w:hAnsi="Arial" w:cs="Arial"/>
          <w:sz w:val="24"/>
          <w:szCs w:val="24"/>
          <w:lang w:eastAsia="sl-SI"/>
        </w:rPr>
        <w:t xml:space="preserve">/ (Uradni list RS, št. 62/16 in 3/22 – </w:t>
      </w:r>
      <w:proofErr w:type="spellStart"/>
      <w:r>
        <w:rPr>
          <w:rFonts w:ascii="Arial" w:eastAsia="Times New Roman" w:hAnsi="Arial" w:cs="Arial"/>
          <w:sz w:val="24"/>
          <w:szCs w:val="24"/>
          <w:lang w:eastAsia="sl-SI"/>
        </w:rPr>
        <w:t>ZDeb</w:t>
      </w:r>
      <w:proofErr w:type="spellEnd"/>
      <w:r>
        <w:rPr>
          <w:rFonts w:ascii="Arial" w:eastAsia="Times New Roman" w:hAnsi="Arial" w:cs="Arial"/>
          <w:sz w:val="24"/>
          <w:szCs w:val="24"/>
          <w:lang w:eastAsia="sl-SI"/>
        </w:rPr>
        <w:t xml:space="preserve">) in 9. člena Statuta Občine Vitanje (UGSO, št. 49/17 IN 4/19) je Občinski svet Občine Vitanje na </w:t>
      </w:r>
      <w:r>
        <w:rPr>
          <w:rFonts w:ascii="Arial" w:eastAsia="Times New Roman" w:hAnsi="Arial" w:cs="Arial"/>
          <w:sz w:val="24"/>
          <w:szCs w:val="24"/>
          <w:lang w:eastAsia="sl-SI"/>
        </w:rPr>
        <w:softHyphen/>
      </w:r>
      <w:r>
        <w:rPr>
          <w:rFonts w:ascii="Arial" w:eastAsia="Times New Roman" w:hAnsi="Arial" w:cs="Arial"/>
          <w:sz w:val="24"/>
          <w:szCs w:val="24"/>
          <w:lang w:eastAsia="sl-SI"/>
        </w:rPr>
        <w:softHyphen/>
      </w:r>
      <w:r>
        <w:rPr>
          <w:rFonts w:ascii="Arial" w:eastAsia="Times New Roman" w:hAnsi="Arial" w:cs="Arial"/>
          <w:sz w:val="24"/>
          <w:szCs w:val="24"/>
          <w:lang w:eastAsia="sl-SI"/>
        </w:rPr>
        <w:softHyphen/>
        <w:t>______ redni seji dne _____ sprejel</w:t>
      </w:r>
    </w:p>
    <w:p>
      <w:pPr>
        <w:shd w:val="clear" w:color="auto" w:fill="FFFFFF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>
      <w:pPr>
        <w:shd w:val="clear" w:color="auto" w:fill="FFFFFF"/>
        <w:spacing w:line="360" w:lineRule="atLeast"/>
        <w:jc w:val="center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sl-SI"/>
        </w:rPr>
        <w:t>P R A V I L N I K </w:t>
      </w:r>
    </w:p>
    <w:p>
      <w:pPr>
        <w:shd w:val="clear" w:color="auto" w:fill="FFFFFF"/>
        <w:spacing w:line="360" w:lineRule="atLeast"/>
        <w:jc w:val="center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sl-SI"/>
        </w:rPr>
        <w:t>o pokopu na način z raztrosom pepela pokojnika na pokopališču Vitanje </w:t>
      </w:r>
    </w:p>
    <w:p>
      <w:pPr>
        <w:shd w:val="clear" w:color="auto" w:fill="FFFFFF"/>
        <w:rPr>
          <w:rFonts w:eastAsia="Times New Roman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fldChar w:fldCharType="begin"/>
      </w:r>
      <w:r>
        <w:rPr>
          <w:rFonts w:ascii="Arial" w:eastAsia="Times New Roman" w:hAnsi="Arial" w:cs="Arial"/>
          <w:sz w:val="24"/>
          <w:szCs w:val="24"/>
          <w:lang w:eastAsia="sl-SI"/>
        </w:rPr>
        <w:instrText xml:space="preserve"> HYPERLINK "https://www.uradni-list.si/glasilo-uradni-list-rs/vsebina/2022-01-3031/pravilnik-o-pokopu-na-nacin-z-raztrosom-pepela-pokojnika-na-pokopaliscu-kanal/" \l "1.%C2%A0%C4%8Dlen" </w:instrText>
      </w:r>
      <w:r>
        <w:rPr>
          <w:rFonts w:ascii="Arial" w:eastAsia="Times New Roman" w:hAnsi="Arial" w:cs="Arial"/>
          <w:sz w:val="24"/>
          <w:szCs w:val="24"/>
          <w:lang w:eastAsia="sl-SI"/>
        </w:rPr>
        <w:fldChar w:fldCharType="separate"/>
      </w:r>
    </w:p>
    <w:p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  <w:lang w:eastAsia="sl-SI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sl-SI"/>
        </w:rPr>
        <w:t>1. člen </w:t>
      </w:r>
    </w:p>
    <w:p>
      <w:pPr>
        <w:shd w:val="clear" w:color="auto" w:fill="FFFFFF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fldChar w:fldCharType="end"/>
      </w:r>
      <w:r>
        <w:rPr>
          <w:rFonts w:ascii="Arial" w:eastAsia="Times New Roman" w:hAnsi="Arial" w:cs="Arial"/>
          <w:sz w:val="24"/>
          <w:szCs w:val="24"/>
          <w:lang w:eastAsia="sl-SI"/>
        </w:rPr>
        <w:t>S tem pravilnikom se za pokop pokojnih na način z raztrosom pepela določi ureditev prostora za raztros pepela, način izvajanja raztrosa ter obračun storitev, povezanih z raztrosom pepela pokojnika.</w:t>
      </w:r>
    </w:p>
    <w:p>
      <w:pPr>
        <w:shd w:val="clear" w:color="auto" w:fill="FFFFFF"/>
        <w:rPr>
          <w:rFonts w:eastAsia="Times New Roman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fldChar w:fldCharType="begin"/>
      </w:r>
      <w:r>
        <w:rPr>
          <w:rFonts w:ascii="Arial" w:eastAsia="Times New Roman" w:hAnsi="Arial" w:cs="Arial"/>
          <w:sz w:val="24"/>
          <w:szCs w:val="24"/>
          <w:lang w:eastAsia="sl-SI"/>
        </w:rPr>
        <w:instrText xml:space="preserve"> HYPERLINK "https://www.uradni-list.si/glasilo-uradni-list-rs/vsebina/2022-01-3031/pravilnik-o-pokopu-na-nacin-z-raztrosom-pepela-pokojnika-na-pokopaliscu-kanal/" \l "2.%C2%A0%C4%8Dlen" </w:instrText>
      </w:r>
      <w:r>
        <w:rPr>
          <w:rFonts w:ascii="Arial" w:eastAsia="Times New Roman" w:hAnsi="Arial" w:cs="Arial"/>
          <w:sz w:val="24"/>
          <w:szCs w:val="24"/>
          <w:lang w:eastAsia="sl-SI"/>
        </w:rPr>
        <w:fldChar w:fldCharType="separate"/>
      </w:r>
    </w:p>
    <w:p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  <w:lang w:eastAsia="sl-SI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sl-SI"/>
        </w:rPr>
        <w:t>2. člen </w:t>
      </w:r>
    </w:p>
    <w:p>
      <w:pPr>
        <w:shd w:val="clear" w:color="auto" w:fill="FFFFFF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fldChar w:fldCharType="end"/>
      </w:r>
      <w:r>
        <w:rPr>
          <w:rFonts w:ascii="Arial" w:eastAsia="Times New Roman" w:hAnsi="Arial" w:cs="Arial"/>
          <w:sz w:val="24"/>
          <w:szCs w:val="24"/>
          <w:lang w:eastAsia="sl-SI"/>
        </w:rPr>
        <w:t>(1) Izrazi, uporabljeni v tem pravilniku, imajo enak pomen, kot je določeno v zakonu, ki ureja pogrebno in pokopališko dejavnost, in v podzakonskih predpisih, ki so izdani na njegovi podlagi.</w:t>
      </w:r>
    </w:p>
    <w:p>
      <w:pPr>
        <w:shd w:val="clear" w:color="auto" w:fill="FFFFFF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(2) V pravilniku uporabljeni izrazi v slovnični obliki za moški spol se uporabljajo kot nevtralni za ženski in moški spol.</w:t>
      </w:r>
    </w:p>
    <w:p>
      <w:pPr>
        <w:shd w:val="clear" w:color="auto" w:fill="FFFFFF"/>
        <w:rPr>
          <w:rFonts w:eastAsia="Times New Roman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fldChar w:fldCharType="begin"/>
      </w:r>
      <w:r>
        <w:rPr>
          <w:rFonts w:ascii="Arial" w:eastAsia="Times New Roman" w:hAnsi="Arial" w:cs="Arial"/>
          <w:sz w:val="24"/>
          <w:szCs w:val="24"/>
          <w:lang w:eastAsia="sl-SI"/>
        </w:rPr>
        <w:instrText xml:space="preserve"> HYPERLINK "https://www.uradni-list.si/glasilo-uradni-list-rs/vsebina/2022-01-3031/pravilnik-o-pokopu-na-nacin-z-raztrosom-pepela-pokojnika-na-pokopaliscu-kanal/" \l "3.%C2%A0%C4%8Dlen" </w:instrText>
      </w:r>
      <w:r>
        <w:rPr>
          <w:rFonts w:ascii="Arial" w:eastAsia="Times New Roman" w:hAnsi="Arial" w:cs="Arial"/>
          <w:sz w:val="24"/>
          <w:szCs w:val="24"/>
          <w:lang w:eastAsia="sl-SI"/>
        </w:rPr>
        <w:fldChar w:fldCharType="separate"/>
      </w:r>
    </w:p>
    <w:p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  <w:lang w:eastAsia="sl-SI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sl-SI"/>
        </w:rPr>
        <w:t>3. člen </w:t>
      </w:r>
    </w:p>
    <w:p>
      <w:pPr>
        <w:shd w:val="clear" w:color="auto" w:fill="FFFFFF"/>
        <w:jc w:val="both"/>
        <w:rPr>
          <w:rFonts w:ascii="Arial" w:eastAsia="Times New Roman" w:hAnsi="Arial" w:cs="Arial"/>
          <w:color w:val="FF0000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fldChar w:fldCharType="end"/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Na pokopališču Vitanje je za raztros pepela pokojnih urejen poseben prostor na zgornji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sl-SI"/>
        </w:rPr>
        <w:t>desni strani pokopališča.</w:t>
      </w:r>
      <w:r>
        <w:rPr>
          <w:color w:val="000000" w:themeColor="text1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sl-SI"/>
        </w:rPr>
        <w:t>Območje obsega oporne zidove z okrasnimi in zaščitnimi ograjami, vmesnimi zelenicami, ter spominsko ploščo na ploščadi pred zelenico, na kateri so podatki o pokojniku, katerega pepel je bil tam raztrosen.</w:t>
      </w:r>
    </w:p>
    <w:p>
      <w:pPr>
        <w:shd w:val="clear" w:color="auto" w:fill="FFFFFF"/>
        <w:rPr>
          <w:rFonts w:eastAsia="Times New Roman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fldChar w:fldCharType="begin"/>
      </w:r>
      <w:r>
        <w:rPr>
          <w:rFonts w:ascii="Arial" w:eastAsia="Times New Roman" w:hAnsi="Arial" w:cs="Arial"/>
          <w:sz w:val="24"/>
          <w:szCs w:val="24"/>
          <w:lang w:eastAsia="sl-SI"/>
        </w:rPr>
        <w:instrText xml:space="preserve"> HYPERLINK "https://www.uradni-list.si/glasilo-uradni-list-rs/vsebina/2022-01-3031/pravilnik-o-pokopu-na-nacin-z-raztrosom-pepela-pokojnika-na-pokopaliscu-kanal/" \l "4.%C2%A0%C4%8Dlen" </w:instrText>
      </w:r>
      <w:r>
        <w:rPr>
          <w:rFonts w:ascii="Arial" w:eastAsia="Times New Roman" w:hAnsi="Arial" w:cs="Arial"/>
          <w:sz w:val="24"/>
          <w:szCs w:val="24"/>
          <w:lang w:eastAsia="sl-SI"/>
        </w:rPr>
        <w:fldChar w:fldCharType="separate"/>
      </w:r>
    </w:p>
    <w:p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  <w:lang w:eastAsia="sl-SI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sl-SI"/>
        </w:rPr>
        <w:t>4. člen </w:t>
      </w:r>
    </w:p>
    <w:p>
      <w:pPr>
        <w:shd w:val="clear" w:color="auto" w:fill="FFFFFF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fldChar w:fldCharType="end"/>
      </w:r>
      <w:r>
        <w:rPr>
          <w:rFonts w:ascii="Arial" w:eastAsia="Times New Roman" w:hAnsi="Arial" w:cs="Arial"/>
          <w:sz w:val="24"/>
          <w:szCs w:val="24"/>
          <w:lang w:eastAsia="sl-SI"/>
        </w:rPr>
        <w:t>(1) Svojci pokojnika pogreb na način z raztrosom pepela pokojnika naročijo izvajalcu pogrebne dejavnosti in se ob naročilu odločijo, ali se pogreb opravi kot anonimen pokop, ali se podatki o pokojniku vpišejo na spominsko ploščo, ki je nameščena poleg prostora za raztros. Izvajalec pogrebne dejavnosti o pogrebu in načinu pogreba obvesti upravljavca pokopališča.</w:t>
      </w:r>
    </w:p>
    <w:p>
      <w:pPr>
        <w:shd w:val="clear" w:color="auto" w:fill="FFFFFF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(2) Svojci napis na spominsko ploščo pisno naročijo neposredno upravljavcu pokopališča.</w:t>
      </w:r>
    </w:p>
    <w:p>
      <w:pPr>
        <w:shd w:val="clear" w:color="auto" w:fill="FFFFFF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(3) Podatki o pokojniku se, razen v primeru anonimnega pokopa, na podlagi odločitve svojcev, izpišejo s pritrditvijo črk na spominsko ploščo. Napis lahko vsebuje le naslednje podatke:</w:t>
      </w:r>
    </w:p>
    <w:p>
      <w:pPr>
        <w:shd w:val="clear" w:color="auto" w:fill="FFFFFF"/>
        <w:ind w:firstLine="330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– ime in priimek pokojnika,</w:t>
      </w:r>
    </w:p>
    <w:p>
      <w:pPr>
        <w:shd w:val="clear" w:color="auto" w:fill="FFFFFF"/>
        <w:ind w:firstLine="330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– letnico rojstva in letnico smrti pokojnika.</w:t>
      </w:r>
    </w:p>
    <w:p>
      <w:pPr>
        <w:shd w:val="clear" w:color="auto" w:fill="FFFFFF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Ostalih podatkov, fotografij, slik ali napisov ni dovoljeno izpisati.</w:t>
      </w:r>
    </w:p>
    <w:p>
      <w:pPr>
        <w:shd w:val="clear" w:color="auto" w:fill="FFFFFF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>
      <w:pPr>
        <w:shd w:val="clear" w:color="auto" w:fill="FFFFFF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(4) Pokop pokojnika z raztrosom pepela pokojnika opravi izvajalec pogrebne dejavnosti s pokopališko pogrebnim moštvom, skladno z določili Odloka o pokopališkem redu v Občini Vitanje. Raztros pepela se opravi s posebno žaro za raztros.</w:t>
      </w:r>
    </w:p>
    <w:p>
      <w:pPr>
        <w:shd w:val="clear" w:color="auto" w:fill="FFFFFF"/>
        <w:rPr>
          <w:rFonts w:ascii="Arial" w:eastAsia="Times New Roman" w:hAnsi="Arial" w:cs="Arial"/>
          <w:sz w:val="24"/>
          <w:szCs w:val="24"/>
          <w:lang w:eastAsia="sl-SI"/>
        </w:rPr>
      </w:pPr>
    </w:p>
    <w:p>
      <w:pPr>
        <w:shd w:val="clear" w:color="auto" w:fill="FFFFFF"/>
        <w:rPr>
          <w:rFonts w:ascii="Arial" w:eastAsia="Times New Roman" w:hAnsi="Arial" w:cs="Arial"/>
          <w:sz w:val="24"/>
          <w:szCs w:val="24"/>
          <w:lang w:eastAsia="sl-SI"/>
        </w:rPr>
      </w:pPr>
    </w:p>
    <w:p>
      <w:pPr>
        <w:shd w:val="clear" w:color="auto" w:fill="FFFFFF"/>
        <w:rPr>
          <w:rFonts w:ascii="Arial" w:eastAsia="Times New Roman" w:hAnsi="Arial" w:cs="Arial"/>
          <w:sz w:val="24"/>
          <w:szCs w:val="24"/>
          <w:lang w:eastAsia="sl-SI"/>
        </w:rPr>
      </w:pPr>
    </w:p>
    <w:p>
      <w:pPr>
        <w:shd w:val="clear" w:color="auto" w:fill="FFFFFF"/>
        <w:rPr>
          <w:rFonts w:eastAsia="Times New Roman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fldChar w:fldCharType="begin"/>
      </w:r>
      <w:r>
        <w:rPr>
          <w:rFonts w:ascii="Arial" w:eastAsia="Times New Roman" w:hAnsi="Arial" w:cs="Arial"/>
          <w:sz w:val="24"/>
          <w:szCs w:val="24"/>
          <w:lang w:eastAsia="sl-SI"/>
        </w:rPr>
        <w:instrText xml:space="preserve"> HYPERLINK "https://www.uradni-list.si/glasilo-uradni-list-rs/vsebina/2022-01-3031/pravilnik-o-pokopu-na-nacin-z-raztrosom-pepela-pokojnika-na-pokopaliscu-kanal/" \l "5.%C2%A0%C4%8Dlen" </w:instrText>
      </w:r>
      <w:r>
        <w:rPr>
          <w:rFonts w:ascii="Arial" w:eastAsia="Times New Roman" w:hAnsi="Arial" w:cs="Arial"/>
          <w:sz w:val="24"/>
          <w:szCs w:val="24"/>
          <w:lang w:eastAsia="sl-SI"/>
        </w:rPr>
        <w:fldChar w:fldCharType="separate"/>
      </w:r>
    </w:p>
    <w:p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  <w:lang w:eastAsia="sl-SI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sl-SI"/>
        </w:rPr>
        <w:lastRenderedPageBreak/>
        <w:t>5. člen </w:t>
      </w:r>
    </w:p>
    <w:p>
      <w:pPr>
        <w:shd w:val="clear" w:color="auto" w:fill="FFFFFF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fldChar w:fldCharType="end"/>
      </w:r>
      <w:r>
        <w:rPr>
          <w:rFonts w:ascii="Arial" w:eastAsia="Times New Roman" w:hAnsi="Arial" w:cs="Arial"/>
          <w:sz w:val="24"/>
          <w:szCs w:val="24"/>
          <w:lang w:eastAsia="sl-SI"/>
        </w:rPr>
        <w:t>(1) Črke za vpis podatkov morajo biti:</w:t>
      </w:r>
    </w:p>
    <w:p>
      <w:pPr>
        <w:shd w:val="clear" w:color="auto" w:fill="FFFFFF"/>
        <w:ind w:firstLine="33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sl-SI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sl-SI"/>
        </w:rPr>
        <w:t>– dimenzije: višina 35 mm</w:t>
      </w:r>
    </w:p>
    <w:p>
      <w:pPr>
        <w:shd w:val="clear" w:color="auto" w:fill="FFFFFF"/>
        <w:ind w:firstLine="33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sl-SI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sl-SI"/>
        </w:rPr>
        <w:t xml:space="preserve">– barva: </w:t>
      </w:r>
      <w:proofErr w:type="spellStart"/>
      <w:r>
        <w:rPr>
          <w:rFonts w:ascii="Arial" w:eastAsia="Times New Roman" w:hAnsi="Arial" w:cs="Arial"/>
          <w:color w:val="000000" w:themeColor="text1"/>
          <w:sz w:val="24"/>
          <w:szCs w:val="24"/>
          <w:lang w:eastAsia="sl-SI"/>
        </w:rPr>
        <w:t>inox</w:t>
      </w:r>
      <w:proofErr w:type="spellEnd"/>
      <w:r>
        <w:rPr>
          <w:rFonts w:ascii="Arial" w:eastAsia="Times New Roman" w:hAnsi="Arial" w:cs="Arial"/>
          <w:color w:val="000000" w:themeColor="text1"/>
          <w:sz w:val="24"/>
          <w:szCs w:val="24"/>
          <w:lang w:eastAsia="sl-SI"/>
        </w:rPr>
        <w:t xml:space="preserve"> barva</w:t>
      </w:r>
    </w:p>
    <w:p>
      <w:pPr>
        <w:shd w:val="clear" w:color="auto" w:fill="FFFFFF"/>
        <w:ind w:firstLine="33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sl-SI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sl-SI"/>
        </w:rPr>
        <w:t xml:space="preserve">– pisava: </w:t>
      </w:r>
      <w:proofErr w:type="spellStart"/>
      <w:r>
        <w:rPr>
          <w:rFonts w:ascii="Arial" w:eastAsia="Times New Roman" w:hAnsi="Arial" w:cs="Arial"/>
          <w:color w:val="000000" w:themeColor="text1"/>
          <w:sz w:val="24"/>
          <w:szCs w:val="24"/>
          <w:lang w:eastAsia="sl-SI"/>
        </w:rPr>
        <w:t>margon</w:t>
      </w:r>
      <w:proofErr w:type="spellEnd"/>
    </w:p>
    <w:p>
      <w:pPr>
        <w:shd w:val="clear" w:color="auto" w:fill="FFFFFF"/>
        <w:ind w:firstLine="33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sl-SI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sl-SI"/>
        </w:rPr>
        <w:t>– način pritrditve: vijačenje ali lepljenje na spominsko ploščo</w:t>
      </w:r>
    </w:p>
    <w:p>
      <w:pPr>
        <w:shd w:val="clear" w:color="auto" w:fill="FFFFFF"/>
        <w:ind w:firstLine="330"/>
        <w:jc w:val="both"/>
        <w:rPr>
          <w:rFonts w:ascii="Arial" w:eastAsia="Times New Roman" w:hAnsi="Arial" w:cs="Arial"/>
          <w:color w:val="FF0000"/>
          <w:sz w:val="24"/>
          <w:szCs w:val="24"/>
          <w:lang w:eastAsia="sl-SI"/>
        </w:rPr>
      </w:pPr>
    </w:p>
    <w:p>
      <w:pPr>
        <w:shd w:val="clear" w:color="auto" w:fill="FFFFFF"/>
        <w:jc w:val="both"/>
        <w:rPr>
          <w:rFonts w:ascii="Arial" w:eastAsia="Times New Roman" w:hAnsi="Arial" w:cs="Arial"/>
          <w:color w:val="FF0000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(2) Izpis imena in priimka je v isti vrstici na plošči dolžine 260mm in višine 60mm. V primeru daljšega izpisa se del napisa premakne v naslednjo vrsto. Izpis letnic sledi izpisu imena in priimka v naslednji vrsti. </w:t>
      </w:r>
    </w:p>
    <w:p>
      <w:pPr>
        <w:shd w:val="clear" w:color="auto" w:fill="FFFFFF"/>
        <w:jc w:val="both"/>
        <w:rPr>
          <w:rFonts w:ascii="Arial" w:eastAsia="Times New Roman" w:hAnsi="Arial" w:cs="Arial"/>
          <w:color w:val="FF0000"/>
          <w:sz w:val="24"/>
          <w:szCs w:val="24"/>
          <w:lang w:eastAsia="sl-SI"/>
        </w:rPr>
      </w:pPr>
    </w:p>
    <w:p>
      <w:pPr>
        <w:shd w:val="clear" w:color="auto" w:fill="FFFFFF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(3) Namestitev napisov v nasprotju z določbami tega člena ni dovoljena.</w:t>
      </w:r>
    </w:p>
    <w:p>
      <w:pPr>
        <w:shd w:val="clear" w:color="auto" w:fill="FFFFFF"/>
        <w:rPr>
          <w:rFonts w:eastAsia="Times New Roman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fldChar w:fldCharType="begin"/>
      </w:r>
      <w:r>
        <w:rPr>
          <w:rFonts w:ascii="Arial" w:eastAsia="Times New Roman" w:hAnsi="Arial" w:cs="Arial"/>
          <w:sz w:val="24"/>
          <w:szCs w:val="24"/>
          <w:lang w:eastAsia="sl-SI"/>
        </w:rPr>
        <w:instrText xml:space="preserve"> HYPERLINK "https://www.uradni-list.si/glasilo-uradni-list-rs/vsebina/2022-01-3031/pravilnik-o-pokopu-na-nacin-z-raztrosom-pepela-pokojnika-na-pokopaliscu-kanal/" \l "6.%C2%A0%C4%8Dlen" </w:instrText>
      </w:r>
      <w:r>
        <w:rPr>
          <w:rFonts w:ascii="Arial" w:eastAsia="Times New Roman" w:hAnsi="Arial" w:cs="Arial"/>
          <w:sz w:val="24"/>
          <w:szCs w:val="24"/>
          <w:lang w:eastAsia="sl-SI"/>
        </w:rPr>
        <w:fldChar w:fldCharType="separate"/>
      </w:r>
    </w:p>
    <w:p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  <w:lang w:eastAsia="sl-SI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sl-SI"/>
        </w:rPr>
        <w:t>6. člen </w:t>
      </w:r>
    </w:p>
    <w:p>
      <w:pPr>
        <w:shd w:val="clear" w:color="auto" w:fill="FFFFFF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fldChar w:fldCharType="end"/>
      </w:r>
      <w:r>
        <w:rPr>
          <w:rFonts w:ascii="Arial" w:eastAsia="Times New Roman" w:hAnsi="Arial" w:cs="Arial"/>
          <w:sz w:val="24"/>
          <w:szCs w:val="24"/>
          <w:lang w:eastAsia="sl-SI"/>
        </w:rPr>
        <w:t>Izdelavo napisa naroči upravljavec pokopališča izvajalcu, s katerim ima sklenjeno pogodbeno razmerje za izvajanje te storitve.</w:t>
      </w:r>
    </w:p>
    <w:p>
      <w:pPr>
        <w:shd w:val="clear" w:color="auto" w:fill="FFFFFF"/>
        <w:rPr>
          <w:rFonts w:eastAsia="Times New Roman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fldChar w:fldCharType="begin"/>
      </w:r>
      <w:r>
        <w:rPr>
          <w:rFonts w:ascii="Arial" w:eastAsia="Times New Roman" w:hAnsi="Arial" w:cs="Arial"/>
          <w:sz w:val="24"/>
          <w:szCs w:val="24"/>
          <w:lang w:eastAsia="sl-SI"/>
        </w:rPr>
        <w:instrText xml:space="preserve"> HYPERLINK "https://www.uradni-list.si/glasilo-uradni-list-rs/vsebina/2022-01-3031/pravilnik-o-pokopu-na-nacin-z-raztrosom-pepela-pokojnika-na-pokopaliscu-kanal/" \l "7.%C2%A0%C4%8Dlen" </w:instrText>
      </w:r>
      <w:r>
        <w:rPr>
          <w:rFonts w:ascii="Arial" w:eastAsia="Times New Roman" w:hAnsi="Arial" w:cs="Arial"/>
          <w:sz w:val="24"/>
          <w:szCs w:val="24"/>
          <w:lang w:eastAsia="sl-SI"/>
        </w:rPr>
        <w:fldChar w:fldCharType="separate"/>
      </w:r>
    </w:p>
    <w:p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  <w:lang w:eastAsia="sl-SI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sl-SI"/>
        </w:rPr>
        <w:t>7. člen </w:t>
      </w:r>
    </w:p>
    <w:p>
      <w:pPr>
        <w:shd w:val="clear" w:color="auto" w:fill="FFFFFF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fldChar w:fldCharType="end"/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(1) Upravljavec pokopališča ob pokopu z raztrosom pepela pokojnika naročniku pogreba zaračuna pristojbino za vzdrževanje prostora za raztros v enkratnem znesku po veljavnem ceniku za pokopališke storitve. </w:t>
      </w:r>
    </w:p>
    <w:p>
      <w:pPr>
        <w:shd w:val="clear" w:color="auto" w:fill="FFFFFF"/>
        <w:jc w:val="both"/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(2) Enkratna </w:t>
      </w:r>
      <w:r>
        <w:rPr>
          <w:rFonts w:ascii="Arial" w:eastAsia="Times New Roman" w:hAnsi="Arial" w:cs="Arial"/>
          <w:sz w:val="24"/>
          <w:szCs w:val="24"/>
          <w:lang w:eastAsia="sl-SI"/>
        </w:rPr>
        <w:t>pristojbin</w:t>
      </w:r>
      <w:r>
        <w:rPr>
          <w:rFonts w:ascii="Arial" w:eastAsia="Times New Roman" w:hAnsi="Arial" w:cs="Arial"/>
          <w:sz w:val="24"/>
          <w:szCs w:val="24"/>
          <w:lang w:eastAsia="sl-SI"/>
        </w:rPr>
        <w:t>a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za raztros pepela na pokopališču Vitanje </w:t>
      </w:r>
      <w:r>
        <w:rPr>
          <w:rFonts w:ascii="Arial" w:eastAsia="Times New Roman" w:hAnsi="Arial" w:cs="Arial"/>
          <w:sz w:val="24"/>
          <w:szCs w:val="24"/>
          <w:lang w:eastAsia="sl-SI"/>
        </w:rPr>
        <w:t>zajema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izdelavo in namestitev tablice z imenom in urejanjem mesta posipa za dobo 10 let</w:t>
      </w:r>
      <w:r>
        <w:rPr>
          <w:rFonts w:ascii="Arial" w:eastAsia="Times New Roman" w:hAnsi="Arial" w:cs="Arial"/>
          <w:sz w:val="24"/>
          <w:szCs w:val="24"/>
          <w:lang w:eastAsia="sl-SI"/>
        </w:rPr>
        <w:t>.</w:t>
      </w:r>
      <w:r>
        <w:t xml:space="preserve"> </w:t>
      </w:r>
      <w:bookmarkStart w:id="0" w:name="_GoBack"/>
      <w:bookmarkEnd w:id="0"/>
    </w:p>
    <w:p>
      <w:pPr>
        <w:shd w:val="clear" w:color="auto" w:fill="FFFFFF"/>
        <w:rPr>
          <w:rFonts w:eastAsia="Times New Roman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fldChar w:fldCharType="begin"/>
      </w:r>
      <w:r>
        <w:rPr>
          <w:rFonts w:ascii="Arial" w:eastAsia="Times New Roman" w:hAnsi="Arial" w:cs="Arial"/>
          <w:sz w:val="24"/>
          <w:szCs w:val="24"/>
          <w:lang w:eastAsia="sl-SI"/>
        </w:rPr>
        <w:instrText xml:space="preserve"> HYPERLINK "https://www.uradni-list.si/glasilo-uradni-list-rs/vsebina/2022-01-3031/pravilnik-o-pokopu-na-nacin-z-raztrosom-pepela-pokojnika-na-pokopaliscu-kanal/" \l "8.%C2%A0%C4%8Dlen" </w:instrText>
      </w:r>
      <w:r>
        <w:rPr>
          <w:rFonts w:ascii="Arial" w:eastAsia="Times New Roman" w:hAnsi="Arial" w:cs="Arial"/>
          <w:sz w:val="24"/>
          <w:szCs w:val="24"/>
          <w:lang w:eastAsia="sl-SI"/>
        </w:rPr>
        <w:fldChar w:fldCharType="separate"/>
      </w:r>
    </w:p>
    <w:p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  <w:lang w:eastAsia="sl-SI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sl-SI"/>
        </w:rPr>
        <w:t>8. člen </w:t>
      </w:r>
    </w:p>
    <w:p>
      <w:pPr>
        <w:shd w:val="clear" w:color="auto" w:fill="FFFFFF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fldChar w:fldCharType="end"/>
      </w:r>
      <w:r>
        <w:rPr>
          <w:rFonts w:ascii="Arial" w:eastAsia="Times New Roman" w:hAnsi="Arial" w:cs="Arial"/>
          <w:sz w:val="24"/>
          <w:szCs w:val="24"/>
          <w:lang w:eastAsia="sl-SI"/>
        </w:rPr>
        <w:t>Vse podatke o pokopu vodi upravljavec pokopališča v evidenci pokopov, tudi v primeru anonimnega pokopa.</w:t>
      </w:r>
    </w:p>
    <w:p>
      <w:pPr>
        <w:shd w:val="clear" w:color="auto" w:fill="FFFFFF"/>
        <w:jc w:val="both"/>
        <w:rPr>
          <w:rFonts w:eastAsia="Times New Roman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fldChar w:fldCharType="begin"/>
      </w:r>
      <w:r>
        <w:rPr>
          <w:rFonts w:ascii="Arial" w:eastAsia="Times New Roman" w:hAnsi="Arial" w:cs="Arial"/>
          <w:sz w:val="24"/>
          <w:szCs w:val="24"/>
          <w:lang w:eastAsia="sl-SI"/>
        </w:rPr>
        <w:instrText xml:space="preserve"> HYPERLINK "https://www.uradni-list.si/glasilo-uradni-list-rs/vsebina/2022-01-3031/pravilnik-o-pokopu-na-nacin-z-raztrosom-pepela-pokojnika-na-pokopaliscu-kanal/" \l "9.%C2%A0%C4%8Dlen" </w:instrText>
      </w:r>
      <w:r>
        <w:rPr>
          <w:rFonts w:ascii="Arial" w:eastAsia="Times New Roman" w:hAnsi="Arial" w:cs="Arial"/>
          <w:sz w:val="24"/>
          <w:szCs w:val="24"/>
          <w:lang w:eastAsia="sl-SI"/>
        </w:rPr>
        <w:fldChar w:fldCharType="separate"/>
      </w:r>
    </w:p>
    <w:p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  <w:lang w:eastAsia="sl-SI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sl-SI"/>
        </w:rPr>
        <w:t>9. člen</w:t>
      </w:r>
    </w:p>
    <w:p>
      <w:pPr>
        <w:shd w:val="clear" w:color="auto" w:fill="FFFFFF"/>
        <w:jc w:val="both"/>
        <w:rPr>
          <w:rFonts w:ascii="Arial" w:eastAsia="Times New Roman" w:hAnsi="Arial" w:cs="Arial"/>
          <w:color w:val="FF0000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fldChar w:fldCharType="end"/>
      </w:r>
      <w:r>
        <w:rPr>
          <w:rFonts w:ascii="Arial" w:eastAsia="Times New Roman" w:hAnsi="Arial" w:cs="Arial"/>
          <w:sz w:val="24"/>
          <w:szCs w:val="24"/>
          <w:lang w:eastAsia="sl-SI"/>
        </w:rPr>
        <w:t>(1) Na območju pokopališča Vitanje, ki je namenjeno pogrebom na način z raztrosom pepela pokojnih, ni dovoljeno polagati nobenih obeležij in cvetja, je pa dovoljeno polaganje in/ali prižiganje sveč, vendar le na za to določenem pasu pred spominsko ploščo.</w:t>
      </w:r>
    </w:p>
    <w:p>
      <w:pPr>
        <w:shd w:val="clear" w:color="auto" w:fill="FFFFFF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(2) Na območju zelenice za raztros pepela se lahko zadržuje le od upravljavca pokopališča določen vzdrževalec in uslužbenec pogrebnega podjetja, ki opravlja raztros.</w:t>
      </w:r>
    </w:p>
    <w:p>
      <w:pPr>
        <w:shd w:val="clear" w:color="auto" w:fill="FFFFFF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(3) Na območje prostora za raztros pepela in njegove okolice ni dovoljeno voditi živali.</w:t>
      </w:r>
    </w:p>
    <w:p>
      <w:pPr>
        <w:shd w:val="clear" w:color="auto" w:fill="FFFFFF"/>
        <w:rPr>
          <w:rFonts w:eastAsia="Times New Roman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fldChar w:fldCharType="begin"/>
      </w:r>
      <w:r>
        <w:rPr>
          <w:rFonts w:ascii="Arial" w:eastAsia="Times New Roman" w:hAnsi="Arial" w:cs="Arial"/>
          <w:sz w:val="24"/>
          <w:szCs w:val="24"/>
          <w:lang w:eastAsia="sl-SI"/>
        </w:rPr>
        <w:instrText xml:space="preserve"> HYPERLINK "https://www.uradni-list.si/glasilo-uradni-list-rs/vsebina/2022-01-3031/pravilnik-o-pokopu-na-nacin-z-raztrosom-pepela-pokojnika-na-pokopaliscu-kanal/" \l "10.%C2%A0%C4%8Dlen" </w:instrText>
      </w:r>
      <w:r>
        <w:rPr>
          <w:rFonts w:ascii="Arial" w:eastAsia="Times New Roman" w:hAnsi="Arial" w:cs="Arial"/>
          <w:sz w:val="24"/>
          <w:szCs w:val="24"/>
          <w:lang w:eastAsia="sl-SI"/>
        </w:rPr>
        <w:fldChar w:fldCharType="separate"/>
      </w:r>
    </w:p>
    <w:p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  <w:lang w:eastAsia="sl-SI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sl-SI"/>
        </w:rPr>
        <w:t>10. člen </w:t>
      </w:r>
    </w:p>
    <w:p>
      <w:pPr>
        <w:shd w:val="clear" w:color="auto" w:fill="FFFFFF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fldChar w:fldCharType="end"/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Ta pravilnik začne veljati petnajsti dan po objavi v Uradnem glasilu slovenskih občin. </w:t>
      </w:r>
    </w:p>
    <w:p>
      <w:pPr>
        <w:shd w:val="clear" w:color="auto" w:fill="FFFFFF"/>
        <w:rPr>
          <w:rFonts w:ascii="Arial" w:eastAsia="Times New Roman" w:hAnsi="Arial" w:cs="Arial"/>
          <w:sz w:val="24"/>
          <w:szCs w:val="24"/>
          <w:lang w:eastAsia="sl-SI"/>
        </w:rPr>
      </w:pPr>
    </w:p>
    <w:p>
      <w:pPr>
        <w:shd w:val="clear" w:color="auto" w:fill="FFFFFF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Št. </w:t>
      </w:r>
    </w:p>
    <w:p>
      <w:pPr>
        <w:shd w:val="clear" w:color="auto" w:fill="FFFFFF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Vitanje, dne </w:t>
      </w:r>
    </w:p>
    <w:p>
      <w:pPr>
        <w:shd w:val="clear" w:color="auto" w:fill="FFFFFF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Župan </w:t>
      </w:r>
    </w:p>
    <w:p>
      <w:pPr>
        <w:shd w:val="clear" w:color="auto" w:fill="FFFFFF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Občine Vitanje </w:t>
      </w:r>
    </w:p>
    <w:p>
      <w:pPr>
        <w:shd w:val="clear" w:color="auto" w:fill="FFFFFF"/>
        <w:jc w:val="center"/>
        <w:rPr>
          <w:rFonts w:ascii="Arial" w:eastAsia="Times New Roman" w:hAnsi="Arial" w:cs="Arial"/>
          <w:bCs/>
          <w:sz w:val="24"/>
          <w:szCs w:val="24"/>
          <w:lang w:eastAsia="sl-SI"/>
        </w:rPr>
      </w:pPr>
      <w:r>
        <w:rPr>
          <w:rFonts w:ascii="Arial" w:eastAsia="Times New Roman" w:hAnsi="Arial" w:cs="Arial"/>
          <w:bCs/>
          <w:sz w:val="24"/>
          <w:szCs w:val="24"/>
          <w:lang w:eastAsia="sl-SI"/>
        </w:rPr>
        <w:t xml:space="preserve">                                                                               Andraž Pogorevc </w:t>
      </w:r>
    </w:p>
    <w:p>
      <w:pPr>
        <w:rPr>
          <w:sz w:val="24"/>
          <w:szCs w:val="24"/>
        </w:rPr>
      </w:pPr>
    </w:p>
    <w:sectPr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FD79C0-4168-40A2-AFFB-96841B819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itanjan">
    <w:name w:val="Vitanjčan"/>
    <w:qFormat/>
    <w:pPr>
      <w:spacing w:line="340" w:lineRule="exact"/>
      <w:jc w:val="both"/>
    </w:pPr>
    <w:rPr>
      <w:rFonts w:ascii="Arial" w:hAnsi="Arial" w:cs="Arial"/>
      <w:bCs/>
      <w:sz w:val="24"/>
      <w:szCs w:val="24"/>
    </w:rPr>
  </w:style>
  <w:style w:type="paragraph" w:styleId="Naslovnaslovnika">
    <w:name w:val="envelope address"/>
    <w:basedOn w:val="Navaden"/>
    <w:pPr>
      <w:framePr w:w="7920" w:h="1980" w:hRule="exact" w:hSpace="141" w:wrap="auto" w:hAnchor="page" w:xAlign="center" w:yAlign="bottom"/>
      <w:ind w:left="2880"/>
    </w:pPr>
    <w:rPr>
      <w:rFonts w:ascii="Monotype Corsiva" w:eastAsia="Times New Roman" w:hAnsi="Monotype Corsiva" w:cs="Arial"/>
      <w:i/>
      <w:color w:val="003366"/>
      <w:sz w:val="32"/>
      <w:szCs w:val="3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8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7720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92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119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1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04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45314">
                      <w:marLeft w:val="0"/>
                      <w:marRight w:val="0"/>
                      <w:marTop w:val="24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94627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231532">
                      <w:marLeft w:val="0"/>
                      <w:marRight w:val="0"/>
                      <w:marTop w:val="24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87746">
                      <w:marLeft w:val="0"/>
                      <w:marRight w:val="0"/>
                      <w:marTop w:val="24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89526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717926">
                      <w:marLeft w:val="0"/>
                      <w:marRight w:val="0"/>
                      <w:marTop w:val="24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426840">
                      <w:marLeft w:val="0"/>
                      <w:marRight w:val="0"/>
                      <w:marTop w:val="24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00345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93125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57119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0833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194389">
                      <w:marLeft w:val="0"/>
                      <w:marRight w:val="0"/>
                      <w:marTop w:val="24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5668">
                      <w:marLeft w:val="0"/>
                      <w:marRight w:val="0"/>
                      <w:marTop w:val="24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1401927">
                      <w:marLeft w:val="0"/>
                      <w:marRight w:val="0"/>
                      <w:marTop w:val="24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98449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31444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50268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06917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859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2887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4883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456683">
                      <w:marLeft w:val="0"/>
                      <w:marRight w:val="0"/>
                      <w:marTop w:val="24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467726">
                      <w:marLeft w:val="0"/>
                      <w:marRight w:val="0"/>
                      <w:marTop w:val="24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47793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32401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596817">
                      <w:marLeft w:val="0"/>
                      <w:marRight w:val="0"/>
                      <w:marTop w:val="24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651842">
                      <w:marLeft w:val="0"/>
                      <w:marRight w:val="0"/>
                      <w:marTop w:val="24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42783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1144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6906">
                      <w:marLeft w:val="0"/>
                      <w:marRight w:val="0"/>
                      <w:marTop w:val="24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876593">
                      <w:marLeft w:val="0"/>
                      <w:marRight w:val="0"/>
                      <w:marTop w:val="48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728031">
                      <w:marLeft w:val="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6b73612-1c69-4ac2-a2b8-0d44efe707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296E364174E044956BF040F670E345" ma:contentTypeVersion="12" ma:contentTypeDescription="Ustvari nov dokument." ma:contentTypeScope="" ma:versionID="6447ec0bc085afdddaa35a8f4c862aa3">
  <xsd:schema xmlns:xsd="http://www.w3.org/2001/XMLSchema" xmlns:xs="http://www.w3.org/2001/XMLSchema" xmlns:p="http://schemas.microsoft.com/office/2006/metadata/properties" xmlns:ns3="26b73612-1c69-4ac2-a2b8-0d44efe707ff" targetNamespace="http://schemas.microsoft.com/office/2006/metadata/properties" ma:root="true" ma:fieldsID="62ca12f2e72dc2e6c2440b8e469de63f" ns3:_="">
    <xsd:import namespace="26b73612-1c69-4ac2-a2b8-0d44efe707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b73612-1c69-4ac2-a2b8-0d44efe707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3087AF-BE21-4FBD-AB75-E9DE1ECFA8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8BF017-D4AD-4C06-9F5C-1C2973D680A5}">
  <ds:schemaRefs>
    <ds:schemaRef ds:uri="http://schemas.microsoft.com/office/2006/metadata/properties"/>
    <ds:schemaRef ds:uri="http://schemas.microsoft.com/office/infopath/2007/PartnerControls"/>
    <ds:schemaRef ds:uri="26b73612-1c69-4ac2-a2b8-0d44efe707ff"/>
  </ds:schemaRefs>
</ds:datastoreItem>
</file>

<file path=customXml/itemProps3.xml><?xml version="1.0" encoding="utf-8"?>
<ds:datastoreItem xmlns:ds="http://schemas.openxmlformats.org/officeDocument/2006/customXml" ds:itemID="{EC9718DE-04DB-4125-A65E-8E90AAAC5A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b73612-1c69-4ac2-a2b8-0d44efe707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Ivica Žerdoner</dc:creator>
  <cp:keywords/>
  <dc:description/>
  <cp:lastModifiedBy>Ivica Žerdoner</cp:lastModifiedBy>
  <cp:revision>3</cp:revision>
  <cp:lastPrinted>2026-06-03T12:24:00Z</cp:lastPrinted>
  <dcterms:created xsi:type="dcterms:W3CDTF">2026-06-03T12:16:00Z</dcterms:created>
  <dcterms:modified xsi:type="dcterms:W3CDTF">2026-06-03T12:31:00Z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0x01010081296E364174E044956BF040F670E345</vt:lpwstr>
  </property>
</Properties>
</file>